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63" w:rsidRPr="00776DA2" w:rsidRDefault="00CE416F" w:rsidP="00CE416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DA2">
        <w:rPr>
          <w:rFonts w:ascii="Times New Roman" w:hAnsi="Times New Roman" w:cs="Times New Roman"/>
          <w:b/>
          <w:sz w:val="20"/>
          <w:szCs w:val="20"/>
        </w:rPr>
        <w:t>Faut-il se méfier de l’expérience ?</w:t>
      </w:r>
    </w:p>
    <w:p w:rsidR="00CE416F" w:rsidRPr="00776DA2" w:rsidRDefault="00CE416F" w:rsidP="00CE416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76DA2">
        <w:rPr>
          <w:rFonts w:ascii="Times New Roman" w:hAnsi="Times New Roman" w:cs="Times New Roman"/>
          <w:sz w:val="20"/>
          <w:szCs w:val="20"/>
          <w:u w:val="single"/>
        </w:rPr>
        <w:t>Faut-il</w:t>
      </w:r>
      <w:r w:rsidRPr="00776DA2">
        <w:rPr>
          <w:rFonts w:ascii="Times New Roman" w:hAnsi="Times New Roman" w:cs="Times New Roman"/>
          <w:sz w:val="20"/>
          <w:szCs w:val="20"/>
        </w:rPr>
        <w:t> : nécessité (l’expérience serait un danger ou erronée)  ou devoir moral (l’expérience serait mauvaise)</w:t>
      </w:r>
    </w:p>
    <w:p w:rsidR="008D04F1" w:rsidRPr="00776DA2" w:rsidRDefault="00CE416F" w:rsidP="008D04F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76DA2">
        <w:rPr>
          <w:rFonts w:ascii="Times New Roman" w:hAnsi="Times New Roman" w:cs="Times New Roman"/>
          <w:sz w:val="20"/>
          <w:szCs w:val="20"/>
          <w:u w:val="single"/>
        </w:rPr>
        <w:t>Se méfier</w:t>
      </w:r>
      <w:r w:rsidRPr="00776DA2">
        <w:rPr>
          <w:rFonts w:ascii="Times New Roman" w:hAnsi="Times New Roman" w:cs="Times New Roman"/>
          <w:sz w:val="20"/>
          <w:szCs w:val="20"/>
        </w:rPr>
        <w:t> : il ne faut pas lui faire confiance, il ne faut pas la croire, il faut la mettre de côté</w:t>
      </w:r>
    </w:p>
    <w:p w:rsidR="008D04F1" w:rsidRPr="00776DA2" w:rsidRDefault="00CE416F" w:rsidP="008D04F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76DA2">
        <w:rPr>
          <w:rFonts w:ascii="Times New Roman" w:hAnsi="Times New Roman" w:cs="Times New Roman"/>
          <w:sz w:val="20"/>
          <w:szCs w:val="20"/>
          <w:u w:val="single"/>
        </w:rPr>
        <w:t>Expérience </w:t>
      </w:r>
      <w:r w:rsidRPr="00776DA2">
        <w:rPr>
          <w:rFonts w:ascii="Times New Roman" w:hAnsi="Times New Roman" w:cs="Times New Roman"/>
          <w:sz w:val="20"/>
          <w:szCs w:val="20"/>
        </w:rPr>
        <w:t xml:space="preserve">: étymologie </w:t>
      </w:r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>grec « </w:t>
      </w:r>
      <w:proofErr w:type="spellStart"/>
      <w:r w:rsidR="008D04F1" w:rsidRPr="00776DA2">
        <w:rPr>
          <w:rStyle w:val="lev"/>
          <w:rFonts w:ascii="Times New Roman" w:hAnsi="Times New Roman" w:cs="Times New Roman"/>
          <w:i/>
          <w:iCs/>
          <w:color w:val="000000"/>
          <w:sz w:val="20"/>
          <w:szCs w:val="20"/>
        </w:rPr>
        <w:t>peïria</w:t>
      </w:r>
      <w:proofErr w:type="spellEnd"/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> » : l’essai, l’épreuve, d’où dérive ensuite le composé : « </w:t>
      </w:r>
      <w:proofErr w:type="spellStart"/>
      <w:r w:rsidR="008D04F1" w:rsidRPr="00776DA2">
        <w:rPr>
          <w:rStyle w:val="lev"/>
          <w:rFonts w:ascii="Times New Roman" w:hAnsi="Times New Roman" w:cs="Times New Roman"/>
          <w:i/>
          <w:iCs/>
          <w:color w:val="000000"/>
          <w:sz w:val="20"/>
          <w:szCs w:val="20"/>
        </w:rPr>
        <w:t>empeïria</w:t>
      </w:r>
      <w:proofErr w:type="spellEnd"/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 xml:space="preserve"> », qui désigne alors ce qui est acquis ou connu par l’épreuve ou la rencontre de faits sensiblement perçus (c’est-à-dire l’expérience). </w:t>
      </w:r>
      <w:r w:rsidR="008D04F1" w:rsidRPr="00776DA2">
        <w:rPr>
          <w:rFonts w:ascii="Times New Roman" w:hAnsi="Times New Roman" w:cs="Times New Roman"/>
          <w:color w:val="000000"/>
          <w:sz w:val="20"/>
          <w:szCs w:val="20"/>
          <w:u w:val="single"/>
        </w:rPr>
        <w:t>Expérience sensible</w:t>
      </w:r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 xml:space="preserve"> : rapport immédiat au monde, informations apportées par nos sens ; </w:t>
      </w:r>
      <w:r w:rsidR="008D04F1" w:rsidRPr="00776DA2">
        <w:rPr>
          <w:rFonts w:ascii="Times New Roman" w:hAnsi="Times New Roman" w:cs="Times New Roman"/>
          <w:color w:val="000000"/>
          <w:sz w:val="20"/>
          <w:szCs w:val="20"/>
          <w:u w:val="single"/>
        </w:rPr>
        <w:t>expérience vécue </w:t>
      </w:r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 xml:space="preserve">: rapport au monde médiatisé par nos habitudes, et le raisonnement inductif ; </w:t>
      </w:r>
      <w:r w:rsidR="008D04F1" w:rsidRPr="00776DA2">
        <w:rPr>
          <w:rFonts w:ascii="Times New Roman" w:hAnsi="Times New Roman" w:cs="Times New Roman"/>
          <w:color w:val="000000"/>
          <w:sz w:val="20"/>
          <w:szCs w:val="20"/>
          <w:u w:val="single"/>
        </w:rPr>
        <w:t>expérience scientifique</w:t>
      </w:r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 xml:space="preserve"> : rapport au monde médiatisé par un raisonnement inductif plus élaboré ; mais aussi et surtout, expérience accompagnée de raison, que celle-ci soit le point de départ ou le point d’arrivée (on pouvait alors opposer </w:t>
      </w:r>
      <w:proofErr w:type="spellStart"/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>inductivisme</w:t>
      </w:r>
      <w:proofErr w:type="spellEnd"/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 xml:space="preserve"> et hypothético-</w:t>
      </w:r>
      <w:proofErr w:type="spellStart"/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>déductivisme</w:t>
      </w:r>
      <w:proofErr w:type="spellEnd"/>
      <w:r w:rsidR="008D04F1" w:rsidRPr="00776DA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8D04F1" w:rsidRPr="00776DA2" w:rsidRDefault="008D04F1" w:rsidP="008D04F1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p w:rsidR="00CE416F" w:rsidRPr="00776DA2" w:rsidRDefault="00F47EB9" w:rsidP="00F47EB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76DA2">
        <w:rPr>
          <w:rFonts w:ascii="Times New Roman" w:hAnsi="Times New Roman" w:cs="Times New Roman"/>
          <w:sz w:val="20"/>
          <w:szCs w:val="20"/>
        </w:rPr>
        <w:t>Pour vivre et acquérir des connaissances, l’expérience est-elle ce sur quoi nous devons avant tout nous baser ? Nous avons tendance à nous y fier spontanément, dans la vie de tous les jours, ainsi que dans le domaine scientifique, mais n’avons-nous pas tort ? Ces questions sous-entendent qu’au-delà de l’expérience, du sensible en général, il y aurait autre chose à découvrir ? Bref : t</w:t>
      </w:r>
      <w:r w:rsidR="008D04F1" w:rsidRPr="00776DA2">
        <w:rPr>
          <w:rFonts w:ascii="Times New Roman" w:hAnsi="Times New Roman" w:cs="Times New Roman"/>
          <w:sz w:val="20"/>
          <w:szCs w:val="20"/>
        </w:rPr>
        <w:t xml:space="preserve">out ce qui relève du sensible en général est-il condamnable, à la fois dans la vie et dans l’élaboration des connaissances ? </w:t>
      </w:r>
    </w:p>
    <w:p w:rsidR="00FF761B" w:rsidRPr="00FF761B" w:rsidRDefault="00FF761B" w:rsidP="00FF761B">
      <w:pPr>
        <w:pStyle w:val="Paragraphedeliste"/>
        <w:rPr>
          <w:rFonts w:ascii="Times New Roman" w:hAnsi="Times New Roman" w:cs="Times New Roman"/>
        </w:rPr>
      </w:pPr>
    </w:p>
    <w:tbl>
      <w:tblPr>
        <w:tblStyle w:val="Grilledutableau"/>
        <w:tblW w:w="15843" w:type="dxa"/>
        <w:tblLook w:val="04A0"/>
      </w:tblPr>
      <w:tblGrid>
        <w:gridCol w:w="5168"/>
        <w:gridCol w:w="5997"/>
        <w:gridCol w:w="4678"/>
      </w:tblGrid>
      <w:tr w:rsidR="00FF761B" w:rsidTr="000E3BA4">
        <w:tc>
          <w:tcPr>
            <w:tcW w:w="5168" w:type="dxa"/>
          </w:tcPr>
          <w:p w:rsidR="00FF761B" w:rsidRPr="00776DA2" w:rsidRDefault="009E05FC" w:rsidP="009E05F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b/>
                <w:sz w:val="20"/>
                <w:szCs w:val="20"/>
              </w:rPr>
              <w:t>Il ne faut surtout pas s’en méfier</w:t>
            </w:r>
          </w:p>
          <w:p w:rsidR="009E05FC" w:rsidRPr="00776DA2" w:rsidRDefault="009E05FC" w:rsidP="009E05FC">
            <w:pPr>
              <w:pStyle w:val="Paragraphedeliste"/>
              <w:ind w:left="10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7" w:type="dxa"/>
          </w:tcPr>
          <w:p w:rsidR="00FF761B" w:rsidRPr="00776DA2" w:rsidRDefault="00655AE9" w:rsidP="00655AE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 faut s’en méfier ! </w:t>
            </w:r>
          </w:p>
        </w:tc>
        <w:tc>
          <w:tcPr>
            <w:tcW w:w="4678" w:type="dxa"/>
          </w:tcPr>
          <w:p w:rsidR="00FF761B" w:rsidRPr="00812515" w:rsidRDefault="00812515" w:rsidP="00812515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</w:t>
            </w:r>
            <w:r w:rsidR="00776DA2" w:rsidRPr="00812515">
              <w:rPr>
                <w:rFonts w:ascii="Times New Roman" w:hAnsi="Times New Roman" w:cs="Times New Roman"/>
                <w:sz w:val="20"/>
                <w:szCs w:val="20"/>
              </w:rPr>
              <w:t xml:space="preserve">Les sens, le corps, seraient-ils mauvais, indignes de l’humanité ? La vraie vie et la recherche de la vérité se trouveraient-elles au-delà du sensible, dans une sorte d’arrière-monde plus vrai, plus beau, que le monde sensible ? </w:t>
            </w:r>
          </w:p>
          <w:p w:rsidR="00776DA2" w:rsidRPr="00776DA2" w:rsidRDefault="00776DA2" w:rsidP="00776DA2">
            <w:pPr>
              <w:pStyle w:val="Paragraphedeliste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61B" w:rsidTr="000E3BA4">
        <w:tc>
          <w:tcPr>
            <w:tcW w:w="5168" w:type="dxa"/>
          </w:tcPr>
          <w:p w:rsidR="009E05FC" w:rsidRPr="00CB18E0" w:rsidRDefault="009E05FC" w:rsidP="00CB18E0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CB6AF0">
              <w:rPr>
                <w:rFonts w:ascii="Times New Roman" w:hAnsi="Times New Roman" w:cs="Times New Roman"/>
                <w:b/>
                <w:u w:val="single"/>
              </w:rPr>
              <w:t>L’expérience immédiate/ sensible</w:t>
            </w:r>
            <w:r w:rsidRPr="00CB18E0">
              <w:rPr>
                <w:rFonts w:ascii="Times New Roman" w:hAnsi="Times New Roman" w:cs="Times New Roman"/>
              </w:rPr>
              <w:t xml:space="preserve"> : </w:t>
            </w:r>
          </w:p>
          <w:p w:rsidR="009E05FC" w:rsidRPr="00776DA2" w:rsidRDefault="009E05FC" w:rsidP="009E05FC">
            <w:pPr>
              <w:pStyle w:val="Paragraphedelis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me met en relation avec le monde extérieur et m’apporte des informations souvent vitales (le feu brûle, etc.) </w:t>
            </w:r>
          </w:p>
          <w:p w:rsidR="009E05FC" w:rsidRPr="00776DA2" w:rsidRDefault="009E05FC" w:rsidP="009E05FC">
            <w:pPr>
              <w:pStyle w:val="Paragraphedelis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- elle m’apporte des connaissances « de base » : décrire l’empirisme</w:t>
            </w:r>
          </w:p>
          <w:p w:rsidR="009E05FC" w:rsidRDefault="009E05FC" w:rsidP="009E05FC">
            <w:pPr>
              <w:pStyle w:val="Paragraphedeliste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B- </w:t>
            </w:r>
            <w:r w:rsidRPr="00CB6AF0">
              <w:rPr>
                <w:rFonts w:ascii="Times New Roman" w:hAnsi="Times New Roman" w:cs="Times New Roman"/>
                <w:b/>
                <w:u w:val="single"/>
              </w:rPr>
              <w:t>L’expérience vécue</w:t>
            </w:r>
            <w:r>
              <w:rPr>
                <w:rFonts w:ascii="Times New Roman" w:hAnsi="Times New Roman" w:cs="Times New Roman"/>
              </w:rPr>
              <w:t xml:space="preserve"> (suite du A)</w:t>
            </w:r>
          </w:p>
          <w:p w:rsidR="009E05FC" w:rsidRPr="00776DA2" w:rsidRDefault="009E05FC" w:rsidP="009E05F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Parler de l’homme d’expérience, notamment à travers Aristote</w:t>
            </w:r>
          </w:p>
          <w:p w:rsidR="009E05FC" w:rsidRPr="00776DA2" w:rsidRDefault="009E05FC" w:rsidP="009E05F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Décrire le raisonnement inductif</w:t>
            </w:r>
          </w:p>
          <w:p w:rsidR="009E05FC" w:rsidRPr="00776DA2" w:rsidRDefault="009E05FC" w:rsidP="009E05F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Possibilité de parler de Hume, de l’importance du passé et des habitudes, donc, de la mémoire</w:t>
            </w:r>
          </w:p>
          <w:p w:rsidR="009E05FC" w:rsidRPr="00CB6AF0" w:rsidRDefault="009E05FC" w:rsidP="009E05FC">
            <w:pPr>
              <w:pStyle w:val="Paragraphedeliste"/>
              <w:ind w:left="3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C-</w:t>
            </w:r>
            <w:r w:rsidRPr="00CB6AF0">
              <w:rPr>
                <w:rFonts w:ascii="Times New Roman" w:hAnsi="Times New Roman" w:cs="Times New Roman"/>
                <w:b/>
                <w:u w:val="single"/>
              </w:rPr>
              <w:t>L’expérience scientifique</w:t>
            </w:r>
          </w:p>
          <w:p w:rsidR="009E05FC" w:rsidRPr="00776DA2" w:rsidRDefault="009E05FC" w:rsidP="009E05F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Inductivisme</w:t>
            </w:r>
            <w:proofErr w:type="spellEnd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 scientifique : plus élaboré que dans la vie quotidienne</w:t>
            </w:r>
          </w:p>
          <w:p w:rsidR="009E05FC" w:rsidRPr="00776DA2" w:rsidRDefault="009E05FC" w:rsidP="009E05F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L’expérience est neutre : pas de projection de sa subjectivité</w:t>
            </w:r>
            <w:r w:rsidR="00CB6AF0"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 (exemple : Hertz)</w:t>
            </w:r>
          </w:p>
          <w:p w:rsidR="009E05FC" w:rsidRDefault="009E05FC" w:rsidP="009E05F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Ce serait irrationnel de se passer de l’expérience, c’est la répétition qui est la garantie du savoir scientifique</w:t>
            </w:r>
          </w:p>
          <w:p w:rsidR="00776DA2" w:rsidRPr="00776DA2" w:rsidRDefault="00776DA2" w:rsidP="00776DA2">
            <w:pPr>
              <w:pStyle w:val="Paragraphedelis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AE9" w:rsidRPr="00776DA2" w:rsidRDefault="00655AE9" w:rsidP="00655A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AF0">
              <w:rPr>
                <w:rFonts w:ascii="Times New Roman" w:hAnsi="Times New Roman" w:cs="Times New Roman"/>
                <w:b/>
              </w:rPr>
              <w:t>TR 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mais une expérience sans subjectivité existe-t-elle ? dès lors ne faut-il pas s’en méfier ? </w:t>
            </w:r>
          </w:p>
          <w:p w:rsidR="009E05FC" w:rsidRDefault="009E05FC" w:rsidP="00FF76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97" w:type="dxa"/>
          </w:tcPr>
          <w:p w:rsidR="00FF761B" w:rsidRDefault="00CB18E0" w:rsidP="00CB18E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B6AF0">
              <w:rPr>
                <w:rFonts w:ascii="Times New Roman" w:hAnsi="Times New Roman" w:cs="Times New Roman"/>
                <w:b/>
                <w:u w:val="single"/>
              </w:rPr>
              <w:t>L’expérience immédiate/ sensible</w:t>
            </w:r>
            <w:r>
              <w:rPr>
                <w:rFonts w:ascii="Times New Roman" w:hAnsi="Times New Roman" w:cs="Times New Roman"/>
              </w:rPr>
              <w:t xml:space="preserve"> : </w:t>
            </w:r>
          </w:p>
          <w:p w:rsidR="00CB18E0" w:rsidRPr="00776DA2" w:rsidRDefault="00CB18E0" w:rsidP="00CB18E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Elle est propice aux hallucinations et tromperies diverses : informations suspicieuses, remise en question de  son existence ! </w:t>
            </w:r>
          </w:p>
          <w:p w:rsidR="00CB18E0" w:rsidRPr="00776DA2" w:rsidRDefault="00CB18E0" w:rsidP="00CB18E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Illusions d’optiques, hallucinations, etc.</w:t>
            </w:r>
          </w:p>
          <w:p w:rsidR="00CB18E0" w:rsidRPr="00776DA2" w:rsidRDefault="00CB18E0" w:rsidP="00CB18E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Argument du malin génie de Descartes</w:t>
            </w:r>
          </w:p>
          <w:p w:rsidR="00CB18E0" w:rsidRPr="00776DA2" w:rsidRDefault="00CB18E0" w:rsidP="00CB18E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Scepticisme</w:t>
            </w:r>
          </w:p>
          <w:p w:rsidR="00CB18E0" w:rsidRPr="00CB18E0" w:rsidRDefault="00CB18E0" w:rsidP="00CB18E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Allégorie de la caverne de Platon</w:t>
            </w:r>
          </w:p>
          <w:p w:rsidR="00CB18E0" w:rsidRDefault="00CB18E0" w:rsidP="00CB18E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B6AF0">
              <w:rPr>
                <w:rFonts w:ascii="Times New Roman" w:hAnsi="Times New Roman" w:cs="Times New Roman"/>
                <w:b/>
                <w:u w:val="single"/>
              </w:rPr>
              <w:t>L’expérience vécue</w:t>
            </w:r>
            <w:r>
              <w:rPr>
                <w:rFonts w:ascii="Times New Roman" w:hAnsi="Times New Roman" w:cs="Times New Roman"/>
              </w:rPr>
              <w:t xml:space="preserve"> : </w:t>
            </w:r>
          </w:p>
          <w:p w:rsidR="000B30FD" w:rsidRPr="00776DA2" w:rsidRDefault="000B30FD" w:rsidP="000B30F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Critique de l’homme d’expérience…</w:t>
            </w:r>
          </w:p>
          <w:p w:rsidR="000B30FD" w:rsidRPr="00776DA2" w:rsidRDefault="000B30FD" w:rsidP="000B30F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… notamment à travers la critique du raisonnement inductif</w:t>
            </w:r>
          </w:p>
          <w:p w:rsidR="000B30FD" w:rsidRPr="00776DA2" w:rsidRDefault="000B30FD" w:rsidP="000B30F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critique des habitudes, qui relèvent de la croyance et non de la raison (on peut parler de Hume)</w:t>
            </w:r>
          </w:p>
          <w:p w:rsidR="00CB6AF0" w:rsidRPr="00776DA2" w:rsidRDefault="00CB6AF0" w:rsidP="00776DA2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76DA2">
              <w:rPr>
                <w:rFonts w:ascii="Times New Roman" w:hAnsi="Times New Roman" w:cs="Times New Roman"/>
                <w:b/>
                <w:u w:val="single"/>
              </w:rPr>
              <w:t>L’expérience scientifique</w:t>
            </w:r>
            <w:r w:rsidRPr="00776DA2">
              <w:rPr>
                <w:rFonts w:ascii="Times New Roman" w:hAnsi="Times New Roman" w:cs="Times New Roman"/>
              </w:rPr>
              <w:t xml:space="preserve"> : </w:t>
            </w:r>
          </w:p>
          <w:p w:rsidR="00776DA2" w:rsidRPr="00776DA2" w:rsidRDefault="00776DA2" w:rsidP="00776D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Critique de l’</w:t>
            </w:r>
            <w:proofErr w:type="spellStart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inductivisme</w:t>
            </w:r>
            <w:proofErr w:type="spellEnd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 scientifique</w:t>
            </w:r>
          </w:p>
          <w:p w:rsidR="00776DA2" w:rsidRPr="00776DA2" w:rsidRDefault="00776DA2" w:rsidP="00776D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Pas réellement d’expérience sans théorie, même en science (exemple Hertz de nouveau)</w:t>
            </w:r>
          </w:p>
          <w:p w:rsidR="00776DA2" w:rsidRPr="00776DA2" w:rsidRDefault="00776DA2" w:rsidP="00776D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Méthode scientifique : hypothético-déductive</w:t>
            </w:r>
          </w:p>
          <w:p w:rsidR="00776DA2" w:rsidRDefault="00776DA2" w:rsidP="00776D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Expérience = seulement valeur de réfutation (méfions nous de la concordance de nos théories avec l’expérience)</w:t>
            </w:r>
          </w:p>
          <w:p w:rsidR="000E3BA4" w:rsidRPr="00776DA2" w:rsidRDefault="000E3BA4" w:rsidP="00776D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AF0" w:rsidRPr="00CB6AF0" w:rsidRDefault="00CB6AF0" w:rsidP="00CB6AF0">
            <w:pPr>
              <w:jc w:val="both"/>
              <w:rPr>
                <w:rFonts w:ascii="Times New Roman" w:hAnsi="Times New Roman" w:cs="Times New Roman"/>
              </w:rPr>
            </w:pPr>
            <w:r w:rsidRPr="00CB6AF0">
              <w:rPr>
                <w:rFonts w:ascii="Times New Roman" w:hAnsi="Times New Roman" w:cs="Times New Roman"/>
                <w:b/>
              </w:rPr>
              <w:t>TR 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mais pourquoi cette haine du sensible en général ? ne relève-t-elle pas elle-même d’une croyance, toute occidentale, en un monde </w:t>
            </w:r>
            <w:proofErr w:type="spellStart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supra-sensible</w:t>
            </w:r>
            <w:proofErr w:type="spellEnd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 ? </w:t>
            </w:r>
          </w:p>
        </w:tc>
        <w:tc>
          <w:tcPr>
            <w:tcW w:w="4678" w:type="dxa"/>
          </w:tcPr>
          <w:p w:rsidR="00FF761B" w:rsidRDefault="00776DA2" w:rsidP="00776DA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</w:t>
            </w:r>
            <w:r w:rsidRPr="00776DA2">
              <w:rPr>
                <w:rFonts w:ascii="Times New Roman" w:hAnsi="Times New Roman" w:cs="Times New Roman"/>
                <w:b/>
                <w:u w:val="single"/>
              </w:rPr>
              <w:t xml:space="preserve">ourquoi sous-entendre que ce serait un devoir moral de se méfier de l’expérience ? </w:t>
            </w:r>
          </w:p>
          <w:p w:rsidR="00776DA2" w:rsidRPr="00776DA2" w:rsidRDefault="00776DA2" w:rsidP="00776DA2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776DA2" w:rsidRPr="000E3BA4" w:rsidRDefault="00776DA2" w:rsidP="00776DA2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E3BA4">
              <w:rPr>
                <w:rFonts w:ascii="Times New Roman" w:hAnsi="Times New Roman" w:cs="Times New Roman"/>
                <w:b/>
                <w:u w:val="single"/>
              </w:rPr>
              <w:t xml:space="preserve">Peur du sensible, de ses contradictions, etc. ? </w:t>
            </w:r>
          </w:p>
          <w:p w:rsidR="00776DA2" w:rsidRDefault="00776DA2" w:rsidP="00776D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Cf. </w:t>
            </w:r>
            <w:proofErr w:type="spellStart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Cypher</w:t>
            </w:r>
            <w:proofErr w:type="spellEnd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 xml:space="preserve"> dans </w:t>
            </w:r>
            <w:proofErr w:type="spellStart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Matrix</w:t>
            </w:r>
            <w:proofErr w:type="spellEnd"/>
            <w:r w:rsidRPr="00776DA2">
              <w:rPr>
                <w:rFonts w:ascii="Times New Roman" w:hAnsi="Times New Roman" w:cs="Times New Roman"/>
                <w:sz w:val="20"/>
                <w:szCs w:val="20"/>
              </w:rPr>
              <w:t> ! les ignorants sont bénis</w:t>
            </w:r>
          </w:p>
          <w:p w:rsidR="00776DA2" w:rsidRDefault="00776DA2" w:rsidP="00776DA2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Cf. Nietzsche : « nous avons l’art pour ne pas périr devant la vérité »</w:t>
            </w:r>
          </w:p>
          <w:p w:rsidR="00776DA2" w:rsidRPr="00776DA2" w:rsidRDefault="00776DA2" w:rsidP="00776DA2">
            <w:pPr>
              <w:pStyle w:val="Paragraphedelist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BA4" w:rsidRPr="000E3BA4" w:rsidRDefault="00776DA2" w:rsidP="000E3BA4">
            <w:pPr>
              <w:pStyle w:val="Paragraphedeliste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E3BA4">
              <w:rPr>
                <w:rFonts w:ascii="Times New Roman" w:hAnsi="Times New Roman" w:cs="Times New Roman"/>
                <w:b/>
                <w:u w:val="single"/>
              </w:rPr>
              <w:t xml:space="preserve">B- Platon peut-il prouver que le monde des Idées existe ? </w:t>
            </w:r>
          </w:p>
          <w:p w:rsidR="00776DA2" w:rsidRPr="000E3BA4" w:rsidRDefault="000E3BA4" w:rsidP="000E3BA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E3BA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6DA2" w:rsidRPr="000E3BA4">
              <w:rPr>
                <w:rFonts w:ascii="Times New Roman" w:hAnsi="Times New Roman" w:cs="Times New Roman"/>
                <w:sz w:val="20"/>
                <w:szCs w:val="20"/>
              </w:rPr>
              <w:t xml:space="preserve">n’est-ce pas un pari, 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surtout, </w:t>
            </w:r>
            <w:r w:rsidR="00776DA2" w:rsidRPr="000E3BA4">
              <w:rPr>
                <w:rFonts w:ascii="Times New Roman" w:hAnsi="Times New Roman" w:cs="Times New Roman"/>
                <w:sz w:val="20"/>
                <w:szCs w:val="20"/>
              </w:rPr>
              <w:t>un désir ?</w:t>
            </w:r>
            <w:r w:rsidR="00776DA2" w:rsidRPr="000E3BA4">
              <w:rPr>
                <w:rFonts w:ascii="Times New Roman" w:hAnsi="Times New Roman" w:cs="Times New Roman"/>
              </w:rPr>
              <w:t xml:space="preserve"> </w:t>
            </w:r>
          </w:p>
          <w:p w:rsidR="00776DA2" w:rsidRPr="000E3BA4" w:rsidRDefault="00776DA2" w:rsidP="000E3BA4">
            <w:pPr>
              <w:jc w:val="both"/>
              <w:rPr>
                <w:rFonts w:ascii="Times New Roman" w:hAnsi="Times New Roman" w:cs="Times New Roman"/>
              </w:rPr>
            </w:pPr>
          </w:p>
          <w:p w:rsidR="00776DA2" w:rsidRPr="000E3BA4" w:rsidRDefault="000E3BA4" w:rsidP="000E3BA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0E3BA4">
              <w:rPr>
                <w:rFonts w:ascii="Times New Roman" w:hAnsi="Times New Roman" w:cs="Times New Roman"/>
                <w:b/>
                <w:u w:val="single"/>
              </w:rPr>
              <w:t>C-</w:t>
            </w:r>
            <w:r w:rsidR="00776DA2" w:rsidRPr="000E3BA4">
              <w:rPr>
                <w:rFonts w:ascii="Times New Roman" w:hAnsi="Times New Roman" w:cs="Times New Roman"/>
                <w:b/>
                <w:u w:val="single"/>
              </w:rPr>
              <w:t>Ne tombe-t-on pas ici dans le domaine du religieux ?</w:t>
            </w:r>
            <w:r w:rsidR="00776DA2" w:rsidRPr="000E3BA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F761B" w:rsidRPr="00FF761B" w:rsidRDefault="00FF761B" w:rsidP="00FF761B">
      <w:pPr>
        <w:jc w:val="both"/>
        <w:rPr>
          <w:rFonts w:ascii="Times New Roman" w:hAnsi="Times New Roman" w:cs="Times New Roman"/>
        </w:rPr>
      </w:pPr>
    </w:p>
    <w:sectPr w:rsidR="00FF761B" w:rsidRPr="00FF761B" w:rsidSect="00BE459A">
      <w:pgSz w:w="16838" w:h="11906" w:orient="landscape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FB4"/>
    <w:multiLevelType w:val="hybridMultilevel"/>
    <w:tmpl w:val="7AB87CAE"/>
    <w:lvl w:ilvl="0" w:tplc="AC1EA1B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1087C"/>
    <w:multiLevelType w:val="hybridMultilevel"/>
    <w:tmpl w:val="3F02BA02"/>
    <w:lvl w:ilvl="0" w:tplc="FF10D0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95A84"/>
    <w:multiLevelType w:val="hybridMultilevel"/>
    <w:tmpl w:val="BF4EC1DE"/>
    <w:lvl w:ilvl="0" w:tplc="8A58C2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43B8D"/>
    <w:multiLevelType w:val="hybridMultilevel"/>
    <w:tmpl w:val="AB0EECB4"/>
    <w:lvl w:ilvl="0" w:tplc="1CFAF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57D69"/>
    <w:multiLevelType w:val="hybridMultilevel"/>
    <w:tmpl w:val="51CC588C"/>
    <w:lvl w:ilvl="0" w:tplc="6DC6BA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8F0"/>
    <w:multiLevelType w:val="hybridMultilevel"/>
    <w:tmpl w:val="D8CE0C5C"/>
    <w:lvl w:ilvl="0" w:tplc="24C29F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F0224"/>
    <w:multiLevelType w:val="hybridMultilevel"/>
    <w:tmpl w:val="1EC24170"/>
    <w:lvl w:ilvl="0" w:tplc="BD12FD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16F"/>
    <w:rsid w:val="000B30FD"/>
    <w:rsid w:val="000E3BA4"/>
    <w:rsid w:val="001A34AE"/>
    <w:rsid w:val="005B2E2B"/>
    <w:rsid w:val="00655AE9"/>
    <w:rsid w:val="00722379"/>
    <w:rsid w:val="00776DA2"/>
    <w:rsid w:val="00812515"/>
    <w:rsid w:val="00826F4C"/>
    <w:rsid w:val="008D04F1"/>
    <w:rsid w:val="009E05FC"/>
    <w:rsid w:val="00BE459A"/>
    <w:rsid w:val="00CB18E0"/>
    <w:rsid w:val="00CB6AF0"/>
    <w:rsid w:val="00CC5963"/>
    <w:rsid w:val="00CE416F"/>
    <w:rsid w:val="00DF36CB"/>
    <w:rsid w:val="00F47EB9"/>
    <w:rsid w:val="00FA2DE9"/>
    <w:rsid w:val="00FF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16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D04F1"/>
    <w:rPr>
      <w:b/>
      <w:bCs/>
    </w:rPr>
  </w:style>
  <w:style w:type="table" w:styleId="Grilledutableau">
    <w:name w:val="Table Grid"/>
    <w:basedOn w:val="TableauNormal"/>
    <w:uiPriority w:val="59"/>
    <w:rsid w:val="00FF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BLINE</dc:creator>
  <cp:keywords/>
  <dc:description/>
  <cp:lastModifiedBy>CAROLE</cp:lastModifiedBy>
  <cp:revision>18</cp:revision>
  <cp:lastPrinted>2014-11-08T20:09:00Z</cp:lastPrinted>
  <dcterms:created xsi:type="dcterms:W3CDTF">2013-12-06T07:55:00Z</dcterms:created>
  <dcterms:modified xsi:type="dcterms:W3CDTF">2017-02-27T10:49:00Z</dcterms:modified>
</cp:coreProperties>
</file>